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18.06.2023, оставленным без изменения постановлением Седьмого арбитражного апелляционного суда от 31.08.2023 постановлением Арбитражного суда Западно-Сибирского округа от 30.11.2023, в порядке разрешения разногласий установлено, что предметом договора купли-продажи по лоту № 1 от 13.12.2022, заключенного между финансовым управляющим и обществом «Лотос», являются 100 обыкновенных бездокументарных именных акций закрытого акционерного общества «Корпорация «Юго-Запад», номер выпуска 1-01-25570-N, номинальной стоимостью 100 рублей, составляющие 50% уставного капитала закрытого акционерного общества «Корпорация «Юго-Запад». В кассационной жалобе Косенко В.Н. просит об отмене судебных актов, ссылаясь на отсутствие у заявителя права требования разрешения разногласий, недопустимость изменения предмета торгов.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Возражения должника правильно оценены судами как касающиеся оспаривания торгов и их результата и заявленные не по существу рассматриваемого спора, поэтому не составляющие оснований для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Косенко Владимиру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