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в Арбитражный суд Рязанской области обратился Маркин Алексей Викторович с заявлением о взыскании с финансового управляющего убытков в размере 480 292 рублей 39 копеек в виде процентов за пользование чужими денежными средствами. Определением Арбитражного суда Рязанской области от 06.04.2023, оставленным без изменения постановлениями Двадцатого арбитражного апелляционного суда от 15.09.2023 и Арбитражного суда Центрального округа от 13.12.2023, заявление удовлетворено. Финансовый управляющий Симон Н.А.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4 статьи 20.4 Федерального закона от 26.10.2002 № 127-ФЗ «О несостоятельности (банкротстве)», статьей 15 Гражданского кодекса Российской Федерации, исходили из доказанности наличия причинно–следственной связи между действиями финансового управляющего, необоснованно удержавшего поступившие от Маркина А.В. денежные средства, и убытками, возникшими на стороне последнего, в связи с чем удовлетворили заявленное требование.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