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Зотова Олега Александровича в Арбитражный суд Чувашской Республики – Чувашии обратился финансовый управляющий его имуществом Артемов М.В. с заявлениями о признании недействительными взаимосвязанных сделок: соглашения о разделе имущества супругов от 22.01.2015, заключенного должником и Зотовой Татьяной Анатольевной в отношении квартиры № 250 и нежилого помещения (машино-места), договоров дарения от 22.01.2015 1/2 доли в праве общей долевой собственности на указанные квартиру и машино- место, договора дарения от 17.11.2015 1/2 доли в праве общей долевой собственности на квартиру № 142, договора мены квартиры № 250 и 1/2 доли в праве общей долевой собственности на квартиру № 142 от 23.05.2019, заключенного между Зотовой Т.А. и Зотовой Татьяной Александровной, договора купли-продажи машино-места от 30.05.2019, заключенного Зотовой Т.А. и Башировой Асией Ринатовной, и применении последствий их недействительности. 2 Определением Арбитражного суда Чувашской Республики – Чувашии от 30.06.2023, оставленным без изменения постановлением Первого арбитражного апелляционного суда от 11.09.2023 и постановлением Арбитражного суда Волго-Вятского округа от 06.12.2023, в удовлетворении заявления отказано. Финансовый управляющий Артемов М.В. и Адоньев А.А. обратились в Судебную коллегию Верховного Суда Российской Федерации с кассационными жалобами на принятые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спор, суды оценили представленные доказательства по правилам статьи 71 Арбитражного процессуального кодекса Российской Федерации, руководствовались статьями 10, 168, 170 Гражданского кодекса Российской Федерации и исходили из недоказанности наличия совокупности обстоятельств, необходимой для признания оспариваемых сделок недействительными как совершенных при злоупотребления правом и с целью причинения вреда кредиторам. При этом суды не усмотрели оснований для квалификации указанных сделок в качестве цепочки сделок, объединенных единой противоправной целью вывода активов должника из-под угрозы обращения на них взыскания, в том числе с вовлечением в цепочку сделок внешне независимого приобретателя Башировой А.Р. Несогласие заявителей кассационных жалоб с произведенной судами оценкой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