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13.10.2023 заявление удовлетворено. Постановлением Девятого арбитражного апелляционного суда от 21.12.2023 определение от 13.10.2023 отменено, в удовлетворении заявления отказано. В кассационной жалобе ФИО1 просит об отмене постановления апелляционного суда как не соответствующего фактическим обстоятельствам и позиции Верховного Суда Российской Федерации, сформированной по конкретному делу.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Финансовый управляющий не обосновал прибегания к содействию органа внутренних дел с преследуемой целью поиска, выявления и истребования находящегося у третьих лиц имущества должника, поэтому апелляционный суд признал ходатайство не отвечающим статьям 66 Арбитражного процессуального кодекса Российской Федерации, статьям 20.3 и 213.9 Федерального закона от 26.10.2002 № 127-ФЗ «О несостоятельности (банкротстве)». Позиция Верховного Суда Российской Федерации по конкретному делу касалась обращения к надлежащему источнику необходимой информации и неприменима к рассматриваемому случаю.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ИФНС России №21 по г. Москве (подробнее) ОАО Московская территориальная фирма "Мостоотряд 4" - филиал "МОСТОТРЕСТ" (подробнее) ПАО "НОТА-Банк" (подробнее) Иные лица: JOSADO LIMITED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