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заявителем (согласно оттиску штампа Приемной Верховного Суда Российской Федерации) 20.03.2024, то есть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2 пропуска уважительными и если не истекли предусмотренные статьями 259, 276, 291.2, 308.1 и 312 АПК РФ предельные допустимые сроки для восстановления. Последним обжалуемым судебным актом по обособленному спору является постановление Арбитражного суда Московского округа от 20.11.2023, вступившее в законную силу, согласно части 5 статьи 289 АПК РФ, со дня его принятия – 20.11.2023, следовательно, двухмесячный срок на подачу кассационной жалобы истек 22.01.2024 (с учетом выходных дней). Одновременно с подачей жалобы Гаврилюк Э.М. заявлено ходатайство о восстановлении пропущенного процессуального срока. В качестве причины пропуска срока указано отсутствие копии обжалуемого постановления окружного суда. Между тем, указанное обстоятельство не является уважительной причиной пропуска срока, установленного статьей 291.2 АПК РФ, поскольку с учетом части 6 статьи 121 АПК РФ, возлагающей на лиц, участвующих в деле, обязанность самостоятельно предпринимать меры по получению информации о движении дела и прямо предусматривающей возможность получения такой информации с использованием любых источников и любых средств связи, а также с учетом того, что окружным судом выполнена обязанность по размещению информации о времени и месте судебного заседания, совершения отдельных процессуальных действий в установленном порядке в информационной системе в соответствии с требованиями части 1 статьи 121 АПК РФ, обжалуемое постановление от 20.11.2023 опубликовано (размещено) своевременно – 21.11.2023.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Руководствуясь статьями 117, 184, 291.2,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Гаврилюк Элеоноре Михайловне в удовлетворении ходатайства о восстановлении пропущенного процессуального срока подачи кассационной жалобы. Жалобу возвратить без рассмотрения по существу.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