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этом, исходя из смысла пункта 6 части 1 статьи 24.5 Кодекса Российской Федерации об административных правонарушениях,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виновности лица обсуждаться не может.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Кутузову Ивану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