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заявителя на указанные судебные акты возвращена письмом Верховного Суда Российской Федерации от 19.02.2024 на основании пункта 1 части 1 статьи 291.5 Арбитражного процессуального кодекса Российской Федерации в связи с нарушением требований к ее подаче. Настоящая кассационная жалоба подана (согласно оттиску штемпеля Приемной Верховного Суда Российской Федерации) 20.03.2024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определение Арбитражного суда Московского округа от 05.12.2023, двухмесячный срок на подачу кассационной жалобы истек 05.02.2024, тогда как жалоба подана 20.03.2024. Одновременно с подачей жалобы Павловым А.В. заявлено ходатайство о восстановлении пропущенного процессуального срока, однако причины пропуска срока заявителем не указаны, в связи с чем не имеется оснований для его восстановления. Ссылка заявителя на устранение обстоятельств, послуживших основанием для возвращения кассационной жалобы, не является уважительной причиной пропуска срока, установленного статьей 291.2 АПК РФ, поскольку ненадлежащая подача кассационной жалобы с нарушением требований статьи 291.3 АПК РФ не свидетельствует об уважительности причины пропуска срока и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с учетом требований статьи 291.3 АПК РФ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Павлову Александру Владимировичу в удовлетворении ходатайства о восстановлении пропущенного процессуального срока подачи кассационной жалобы на определения Арбитражного суда Московского округа от 02.10.2023 и 05.12.2023 по делу № А40-293627/2022 Арбитражного суда города Москвы.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