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Троян Сергей Михайлович (далее - ИП Троян С.М., предприниматель, истец, заявитель) обратился в Арбитражный суд города Москвы с иском, уточненным в порядке статьи 49 Арбитражного процессуального кодекса Российской Федерации (далее – АПК РФ), к государственной компании «Российские автомобильные дороги» (далее - государственная компания «Автодор», компания, ответчик) о взыскании процентов за пользование чужими денежными средствами за период с 27.01.2020 по 06.02.2023 в размере 5 160 507,73 руб. Решением Арбитражного суда города Москвы от 04.05.2023, оставленным без изменения постановлением Девятого арбитражного апелляционного суда от 11.08.2023, исковые требования удовлетворены частично, с ответчика в пользу истца взысканы проценты за пользование чужими денежными средствами за период с 27.01.2020 по 06.02.2023 в размере 3 829 376 руб., расходы по оплате госпошлины в размере 36 215 руб.; в удовлетворении остальной части исковых требований отказано. 2 Постановлением Арбитражного суда Московского округа от 30.11.2023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отказа во взыскании процентов за период с 01.04.2022 по 01.10.2022,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в пункте 13 статьи 3 Федерального закона от 17.07.2009 г. № 145-ФЗ «О Государственной компании «Российские автомобильные дороги» и о внесении изменений в отдельные законодательные акты Российской Федерации» указано, что на государственную компанию не распространяется действие Федерального закона от 26.10.2002 № 127-ФЗ «О несостоятельности (банкротстве)» (далее - Закон о банкротстве), а, следовательно, и положения о моратории. По мнению заявителя, суды необоснованно допустили расширительное толкование закона, а также не учли, что в материалы был приобщен бухгалтерский баланс ответчика за 2022 год, из которого следует, что активы должника за 2022 год увеличились, должник от обстоятельств, послуживших основанием введения моратория, не пострадал.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13.02.2019 между сторонами был заключен договор купли-продажи права требования (дебиторской задолженности) № б/н, согласно которому ООО «СГК-Автострада» передает в собственность (уступает), а Троян С.М. обязуется принять и оплатить право требования к государственной компании «Автодор» в размере 50 957 157,57 руб. на основании первичных документов: гарантийные обязательства, по договору № УП2012-372 от 07.07.2012 (далее - договор 2012 года) на сумму 2 426 329,76 руб., гарантийные обязательства по договору № УП-2011-796 от 20.10.2011 (далее - договор 2011 года) на сумму 1 036 855,23 руб., и гарантийные обязательства по договору № ДС2013-1180 от 22.10.2013 (далее - договор 2013 года) на сумму 47 493 972,58 руб. Право требования перешло к Троян С.М. в том объеме и на тех условиях, которые существовали к моменту перехода права. 3 22.08.2019 истец уведомил компанию о состоявшейся уступке. 05.07.2022 истцом в адрес ответчика направлено претензионное письмо с предложением оплатить задолженность. После получения претензии компания произвела платеж в размере 1 617 553,18 руб. Между тем, согласно положениям договоров (пункт 6.6 договора 2012 года, пункт 6.5 договора 2011 года, пункты 25.8., 25.9 договора 2013 года) выплата гарантийного удержания производится в следующем порядке: 50% гарантийного удержания - в месячный срок с даты ввода объекта в эксплуатацию; выплата второй половины гарантийного удержания производится частями, ежегодно, за вычетом средств, израсходованных для устранения выявленных дефектов в период действия гарантийных обязательств. Так, по договору 2011 года выплата второй половины гарантийного удержания должна производиться в течение 5 лет (пункт 8.1 договора 2011 года устанавливает гарантийный срок в 60 месяцев), по договору 2012 года - 7 лет (пункт 8.2. договора 2012 года), по договору 2013 года - срок выплаты второй половины гарантийных удержаний составляет 13 лет (приложение № 1 к регламенту исполнения гарантийных обязательств). Ввод объектов в эксплуатацию по договорам 2011 года и 2012 года произведен в 2015 году (первая половина гарантийного удержания выплачена, по оплате второй половины по договору 2012 года график оплаты второй половины (с учетом платежа 2022 года) соблюдается; по договору 2011 года - сумма задолженности составляет 1 036 855,23 руб. Ввод объекта в эксплуатацию по договору 2012 года произведен 26.12.2019 - распечатка с сайта ответчика о вводе в эксплуатацию (первая половина гарантийного удержания не выплачена, сумма задолженности составляет 50% - первая половина - 23 746 986,29 руб.). Размер гарантийного удержания по договору 2011 года определен в справках КС-3 от 20.07.2012 № 1, от 25.09.2012 № 2, от 25.06.2013 № 3, от 10.10.2014 № 4, по договору 2013 года в справке КС-3 от 20.02.2015 № 11 (с накопительным итогом), подписаны ответчиком без возражений. Таким образом, работы выполнены надлежащим образом, общая сумма задолженности по договорам 2011 и 2013 годов составляет 24 783 841,52 руб. Компания на претензию письменно не ответила, погасила задолженность по договору 2012 года, задолженность по договорам 2011 и 2013 годам не погасила, сведения о выявленных дефектах в период действия гарантийных обязательств и средствах, израсходованных на их устранение, не представила. После подачи иска в суд ответчик выплатил денежные средства истцу в размере 23 746 986,29 руб., что подтверждается платежным поручением от 06.02.2023, в связи с чем истец уточнил исковые требования и просил взыскать проценты, начисленные на основании статьи 395 Гражданского кодекса Российской Федерации (далее – ГК РФ) на сумму 23 746 986,29 руб. за период с 27.01.2020 по 06.02.2023 в размере 5 160 507,73 руб. Суды первой и апелляционной инстанций, с выводами которых впоследствии согласился суд округа, исследовав и оценив по правилам статей 4 9, 65, 68, 71 АПК РФ представленные в материалы дела доказательства, руководствуясь статьями 309-310, 395, 431 ГК РФ, положениями Закона о банкротстве, постановления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пункте 7 постановления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(банкротстве)», установив факт несвоевременного исполнения ответчиком обязательств по оплате суммы гарантийного удержания, исключив период введенного моратория, частично удовлетворили требования истца. Вопреки доводам истца сами по себе сведения, содержащиеся в бухгалтерском балансе за 2022 год, не доказывают, что ответчик в действительности не пострадал от обстоятельств, послуживших основанием для введения моратория. Приведенные в кассационной жалобе доводы были предметом рассмотрения судов и получили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Трояна Сергея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