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«Титан-Курск» обратилось в Арбитражный суд Курской области с иском о взыскании с ИП ФИО1 18 640 860 рублей убытков в виде стоимости утраченного груза. Судом принят встречный иск ИП ФИО1 к ООО «Титан-Курск» о признании договора перевозки от 16.03.2022 незаключенным. К участию в деле в качестве третьих лиц, не заявляющих самостоятельных требований относительно предмета спора, привлечены ИП ФИО2, ФИО3 Решением Арбитражного суда Курской области от 16.03.2023, оставленным без изменения постановлением Девятнадцатого арбитражного апелляционного суда от 12.09.2023 и постановлением Арбитражного суда Центрального округа от 14.12.2023, первоначальный иск удовлетворен, в удовлетворении встречного иска отказано. ИП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спорного груза к перевозке водителем ответчика, утраты груза при его транспортировке, непредставления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установив размер заявленных убытков, руководствуясь положениями статей 15 , 393 , 784 , 785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пришли к выводу об обоснованности первоначального иска. Отказывая в удовлетворении встречного иска, суды, руководствуясь пунктом 3 статьи 432 Гражданского кодекса Российской Федерации и установив, что в договоре-заявке на перевозку грузов достигнуто соглашение по всем его существенным условиям, произведена отгрузка товара, пришли к выводу об отсутствии правовых оснований для признания этого договора незаключенным. Доводы, изложенные в кассационной жалобе, приводились при рассмотрении дела и получили надлежащую оценку,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"Титан-Курск" (подробнее) Ответчики: ИП Балатская Анна Владимировна (подробнее) Иные лица: ГУ СО ОМВД России по Семилукскому району МВД России по Воронежской области (подробнее) Судьи дела: Зарубина Е.Н. (судья) Судебная практика по: Упущенная выгода Судебная практика по применению норм ст. 15, 393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