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Северо-Западного округа от 26.10.2023, оставленным без изменения определением того же суда от 17.01.2024, производство по кассационной жалобе Мартиросяна М.Р. на определение Арбитражного суда Новгородской области от 11.05.2023 и постановление Четырнадцатого арбитражного апелляционного суда от 27.06.2023 прекращено на основании пункта 1 части 1 статьи 150 Арбитражного процессуального кодекса Российской Федерации. В кассационной жалобе Мартиросян М.Р. просит отменить определения окружного суда, ссылаясь на лишение возможности полного и всестороннего рассмотрения жалобы, нарушение единообразия в толковании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Возможность обжалования постановления апелляционной инстанции в кассационном порядке в Верховный Суд Российской Федерации обеспечивает полное и всестороннее рассмотрение заявления об истребовании документов и сведений и не создает в связи с этим обозначенных оснований для пересмотра определений окружного суда о прекращении производства по жалобе.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Мартиросяну Мартину Ростомовичу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