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Краснодарского края обратилась ФИО1 с заявлением о включении в реестр требований кредиторов должника задолженности в размере 30 000 000 рублей. Определением Арбитражного суда Краснодарского края от 04.05.2023 требование кредитора включено в третью очередь реестра требований кредиторов должника в заявленной сумме, а также включено отдельно в третью очередь реестра требование кредитора по судебным расходам в размере 20 000 рублей. Постановлением Пятнадцатого арбитражного апелляционного суда от 03.10.2023 определение суда первой инстанции отменено, в удовлетворении заявления отказано. Арбитражный суд Северо-Кавказского округа постановлением от 14.12.2023 оставил без изменения постановление суда апелляционной инстанции. ФИО1 обратилась в Судебную коллегию Верховного Суда Российской Федерации с кассационной жалобой на принятые по обособленному спору постановления судов апелляционной и кассационной инстанций,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 апелляционной инстанции руководствовался положениями статей 16 , 71 , 100 , 213.24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 из отсутствия достаточных доказательств наличия у кредитора финансовой возможности передать должнику в качестве оплаты по предварительному договору купли-продажи нежилого здания денежные средства в размере 30 000 000 рублей, отсутствия относимых, допустимых и достоверных доказательств, подтверждающих наличие и размер задолженности, признав требование необоснованным и не подлежащим включению в реестр требований кредиторов должника.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ГУ ФССП по КК (подробнее) ИФНС №14 по КК (подробнее) Межрайонная ИФНС России №14 по Краснодарскому краю (подробнее) ООО "ГУК-Краснодар" (подробнее) Иные лица: ГУ Отдел адресно-справочной службы УВМ МВД России по Московской области (подробнее) ООО "Донское Экспертно-Консалтинговое Агентство" (подробнее) ООО "Многоотраслевой экспертный центр" (подробнее) ООО Эксперт "Донское Экспертно-Консалтинговое Агентство" Галабурдин Владимир Васильевич (подробнее) Финансовый управляющий Тарабанова А.Н. Будник Юлия Ивановна (подробнее) ф/у Будник Юлия Ивановна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