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27.07.2023, оставленным без изменения постановлением Восемнадцатого арбитражного апелляционного суда от 14.11.2023 и постановлением Арбитражного суда Уральского округа от 16.01.2024, в удовлетворении заявления отказано. В кассационных жалобах Абдрашитов В.К. и Макаренко О.А. просят об отмене судебных актов, ссылаясь на неправильные оценку условий совершения платежей и исчисление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Исследованные обстоятельства совершения платежей суды признали не создающими условий для их недействительности в силу пункта 2 статьи 61.2 Федерального закона от 26.10.2002 № 127-ФЗ «О несостоятельности (банкротстве)». Срок исковой давности исчислен исходя из осведомленности оспаривающего платежи финансового управляющего, но связанные с ним последствия не оказывают влияния на судьбу спора, признанного не подлежащим удовлетворению по существу правоотношений.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Абдрашитову Вакилю Катировичу и Макаренко Олегу Анатольевичу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