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18.08.2023 заявление удовлетворено. Постановлением Пятнадцатого арбитражного апелляционного суда от 12.10.2023, оставленным без изменения и постановлением Арбитражного суда Северо-Кавказского округа от 25.12.2023, определение суда от 18.08.2023 отменено, в удовлетворении заявления отказано. В кассационной жалобе общество просит об отмене судебных актов, ссылаясь на правомерность заявления о признании должника банкротом на период его подачи.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общества о признании должника банкротом признано необоснованным и производство по нему прекращено, следовательно, оснований для возложения на должника понесенных на уплату государственной пошлины расходов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«Гольфстрим»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"Гольфстрим"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