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Нижегородской области от 10.07.2023, оставленным без изменения постановлением Первого арбитражного апелляционного суда от 20.09.2023 и постановлением Арбитражного суда Волго-Вятского округа от 05.12.2023, процедура реализации имущества гражданина завершена, должник освобожден от дальнейшего исполнения обязательств, за исключением обязательства по уплате штрафа, установленного приговором Канавинского районного суда города Нижнего Новгорода от 01.11.2019 по делу № 1-160/2019. В кассационной жалобе Щеголев Ю.М. просит об отмене судебных актов в части неосвобождения его от исполнения обязательства, ссылаясь на неправильное применение норм права.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Спорная задолженность не сложена как попадающая под указанные в пункте 4 статьи 213.28 Федерального закона от 26.10.2002 № 127-ФЗ «О несостоятельности (банкротстве)» случаи. Иное толкование должником норм названного Закона в отношении судьбы непогашенных вследствие процедур банкротства обязательств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Щеголеву Юрию Митрофановичу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