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11.08.2023, оставленным без изменения постановлением Десятого арбитражного апелляционного суда от 18.10.2023 и постановлением Арбитражного суда Московского округа от 27.12.2023, в удовлетворении заявления отказано. В кассационной жалобе Табаченкова Н.В. просит об отмене судебных актов, ссылаясь на неправильную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осуществление сторонами по сделке расчетов и отсутствие в связи с этим вреда кредиторам должника, не создающие условий для недействительности договора в силу статьи 61.2 Федерального закона от 26.10.2002 № 127-ФЗ «О несостоятельности (банкротстве)» и статей 10, 168 Гражданского кодекса Российской Федерации. Требуемая переоценка обстоятельств совершения сделки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Табаченковой Наталье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