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24.03.2023, оставленным без изменения постановлением Тринадцатого арбитражного апелляционного суда от 28.07.2023 и постановлением Арбитражного суда Северо-Западного округа от 26.12.2023, в удовлетворении заявления отказано. В кассационной жалобе Парамонова О.Г. просит об отмене судебных актов, ссылаясь на необоснованное привлечение ее к субсидиарной ответственности, явившееся следствием незаконного бездействия финансовых управляющих.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вменяемых заявителем нарушений, которые могли бы повлечь требуемую ответственность арбитражных управляющих, поэтому отклонили заявление в силу статьи 65 Арбитражного процессуального кодекса Российской Федерации, статей 20.3, 20.4, 213.9 Федерального закона от 26.10.2002 № 127-ФЗ «О несостоятельности (банкротстве)», статей 15, 1064 Гражданского кодекса Российской Федерации и их судебного толкования. Иная оценка результата рассмотрения обособленного спора о привлечении должника к субсидиарной ответственности носит предположительный характер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Парамоновой Ольге Григорьевне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