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Зимонина М.А. в арбитражный суд обратился индивидуальный предприниматель Лихачев Дмитрий Вячеславович с заявлением о включении требования в размере 3 700 000 рублей в реестр требований кредиторов должника. К участию в деле в качестве заинтересованного лица привлечено общество с ограниченной ответственностью «Каркаде». Определением Арбитражного суда Пермского края от 13.06.2023, оставленным без изменения постановлением Семнадцатого арбитражного апелляционного суда от 22.08.2023 и постановлением Арбитражного суда Уральского округа от 25.12.2023, в удовлетворении заявления отказано. Лихачева К.А.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заявления, суды руководствовались положениями статей 71, 100 Федерального закона от 26.10.2002 № 127-ФЗ «О несостоятельности (банкротстве)», разъяснениями, изложенными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исходили из отсутствия достаточных доказательств, подтверждающих наличие у кредитора финансовой возможности оплаты стоимости автомобиля. Доводы кассационной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Лихачевой Ксении Александровне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