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14.06.2023, оставленным без изменения постановлением Восемнадцатого арбитражного апелляционного суда от 15.08.2023 и постановлением Арбитражного суда Уральского округа от 15.11.2023, процедура реализации имущества гражданина завершена, должник освобожден от дальнейшего исполнения требований кредиторов. В кассационной жалобе Чернов Е.С.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Чернову Егору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