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26.04.2023, оставленным без изменения постановлением Девятого арбитражного апелляционного суда от 11.09.2023, в удовлетворении заявления отказано. Арбитражный суд Московского округа постановлением от 20.11.2023 отменил определение от 26.04.2023 и постановление апелляционной инстанции от 11.09.2023 и направил обособленный спор на новое рассмотрение в суд первой инстанции. В кассационной жалобе Ушакова И.В. просит отменить постановление окружного суда, ссылаясь на отсутствие оснований для отмены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Ушаковой Ирине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