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Курской области от 01.08.2023, оставленным без изменения постановлением Девятнадцатого арбитражного апелляционного суда от 18.10.2023, заявление удовлетворено. Постановлением Арбитражного суда Центрального округа от 28.12.2023 определение и постановление апелляционного суда отменены, в удовлетворении заявления отказано. В кассационных жалобах Оганян Э.Т. и Конорева Н.Ю. просят об отмене постановления окружного суда, ссылаясь на невозможность самостоятельной реализации не являющегося предметом залога и находящегося на переданном кредитору спорном земельном участке объекта недвижимости, установление критически низкой стоимости реализуемого имущества должника в связи с указанным разделением.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Окружной суд установил неправильное применение нижестоящими судами статей 166, 168 Гражданского кодекса Российской Федерации и статьи 35 Земельного кодекса Российской Федерации к исследованным обстоятельствам спора, поэтому отменил их судебные акты в соответствии с компетенцией, предусмотренной статьями 286, 287 Арбитражного процессуального кодекса Российской Федерации, с принятием нового решения. Доводы рассматриваемых кассационных жалоб повторяют позицию, заявленную окружному суду, получили правовую оценку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Оганян Элине Тахировне и Коноревой Наталие Юрьевне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