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«Стар Групп» (далее – Общество) обратилось в Арбитражный суд города Москвы с иском к обществу с ограниченной ответственностью «Газтех» (далее – Компания) о взыскании 9 063 115 рублей 09 копеек убытков. Решением Арбитражного суда города Москвы от 12.07.2023, оставленным без изменения постановлением Девятого арбитражного апелляционного суда от 22.09.2023 и постановлением Арбитражного суда Московского округа от 08.12.2023,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при рассмотрении настоящего спора не учтены обстоятельства, установленные при рассмотрении дела № А40-54624/2022; в действиях Общества отсутствуют признаки злоупотребления правом; убытки были причинены в связи с ненадлежащим исполнением Компанией договорных обязательств. Суды неправильно применили пункт 1 статьти 10 Гражданского кодекса Российской 2 Федерации, что повлекло признание истца злоупотребившим правом в отсутствие факта злоупотребления.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(заказчик) и Обществом (исполнитель) заключен договор от 08.08.2018 № 168/Б на оказание услуг таможенного представителя, в соответствии с условиями которого истец по поручению ответчика декларировал для целей таможенного оформления и таможенного контроля импортируемые товары. Таможенным органом по результатам оказания Обществом услуг приняты решения от 25.12.2019 № РКТ-10101000-19/000065Д, № РКТ-10101000-19/000066Д (ставка таможенной пошлины – 7%), а также решение от 25.12.2019 № 10101000/251219/0000448 о внесении изменений (дополнений) в сведения, заявленные в декларациях на товары. Компания обжаловала в арбитражный суд названные ненормативные правовые акты таможенного органа. Постановлением Девятнадцатого арбитражного апелляционного суда от 09.06.2021 по делу № А08-246/2020 в удовлетворении требований отказано. После судебного разбирательства таможенным органом были доначислены суммы ввозной пошлины в размере 21 842 712 рублей 76 копеек. Публичное акционерное общество «Банк «Санкт-Петербург» (далее – Банк; гарант) 25.02.2022 по выданной банковской гарантии перечислило по требованиям Белгородской таможни 9 063 115 рублей 09 копеек. Предпринимательский риск Банка (гаранта) был застрахован в страховом публичном акционерном обществе «Ингосстрах» (далее – СПАО «Ингосстрах») по договору страхования от 27.10.2020 № 481-0025002/20/PR. На основании вышеуказанного договора страхования, СПАО «Ингосстрах» выплатило Банку указанную сумму и в порядке регресса обратилась к Обществу (претензионное заявление от 12.04.2022 № 0524-02452-22. Судами установлено, что спорный товар ввозился Компанией с 2006 года в зоне деятельности Белгородской таможни. Согласно пункту 2.1.13 договора ответчик обязался обращаться в таможенный орган с целью предварительной квалификации товара в соответствии с ТН ВЭД. 3 Вместе с тем, на момент подачи Компанией таможенных деклараций по его заявлениям предварительных решений по классификации спорных товаров не принято, разъяснений уполномоченных органов о классификации спорного товара не дано. В то же время в 2009 присвоенный таможенным органом код был подтвержден в ходе функциональной проверки Белгородской таможни (решение Арбитражного суда Белгородской области от 31.12.2020 по делу № А08-246/2020). Согласно пункту 2.1.5 договора Компания обязалась обеспечивать на счетах Общества наличие необходимых денежных средств, предназначенных для своевременной оплаты таможенных и иных обязательных платежей в отношении перемещаемых товаров взимаемые в порядки и сроки, установленные законодательством Российской Федерации. Пунктом 2.1.7 договора установлена обязанность Компании уплачивать в полном объеме таможенные платежи, а также пени и штрафы. В обоснование требований по настоящему делу Общество указало, что в нарушение условий договора Компания не обеспечила наличие на счетах необходимых денежных средств, которые должны были пойти на оплату таможенных платежей, в результате чего у СПАО «Ингосстрах» возникло право регрессного требования. Исследовав и оценив по правилам статьи 71 АПК РФ представленные доказательства, руководствуясь статьями 15, 379, 393, 971, 1080, 1081, 1082 Гражданского кодекса Российской Федерации, положениями Таможенного кодекса Евразийского экономического союза,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недоказанности необходимой совокупности условий для взыскания убытков, поскольку регрессное требование у истца к ответчику может возникнуть только после оплаты Обществом денежных средств СПАО «Ингосстрах», тогда как соответствующих доказательств в материалы дела представлено не было. Судебными инстанциями также была дана оценка злоупотреблению Обществом своими правами, выразившееся в несообщении Банку сведений о частичном исполнении Компанией обязательств перед Белгородской таможней, что привело к излишнему взысканию таможенных платежей в связи с повторным исполнением гарантом требований таможенного органа.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«Стар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