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БМЗ» (далее – Общество) обратилось в Арбитражный суд города Москвы с исковым заявлением к Носовицкому Сергею Валерьевичу о взыскании 241 304 374 рублей убытков. Решением Арбитражного суда города Москвы от 03.05.2023, оставленным без изменения постановлением Девятого арбитражного апелляционного суда от 09.08.2023 и постановлением Арбитражного суда Московского округа от 21.11.2023,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материалами дела подтверждены недобросовестные действия ответчика; контрагент, которому были переведены денежные средства, не мог исполнить своих обязательств. Также Общество выражает несогласие с выводом об истечении срока исковой давности по заявленным требованиям.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2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внеочередного общего собрания участников Общества, оформленным протоколом от 05.08.2010 № 10, Носовицкий С.В. назначен на должность генерального директора. Решением очередного (годового) общего собрания участников Общества, оформленным протоколом от 22.10.2019 № 60, Носовицкий С.В. с 01.11.2019 освобожден от занимаемой должности. На основании решения общего собрания участников Общества, оформленного протоколом от 01.11.2019 № 61, временное исполнение обязанностей генерального директора возложено на заместителя генерального директора Багрина И.В. со 02.11.2019; решением внеочередного общего собрания, оформленным протоколом от 24.01.2020 № 62, на должность генерального директора с 02.03.2020 избран Стречень А.А. Решением внеочередного общего собрания участников Общества, оформленным протоколом от 14.02.2020 № 64, прекращены трудовые отношения с исполняющим обязанности генерального директора Багриным И.В., назначено проведение аудиторской проверки. Ссылаясь на перечисление обществу с ограниченной ответственностью «Профиль-СТ» (деятельность прекращена 13.05.2019 путем реорганизации в форме присоединения к обществу с ограниченной ответственностью «Мое дело» (далее – Компания)) 241 304 373 рублей 70 копеек за период с 08.08.2017 по 28.12.2017, а также на отчет о проведении финансовой ревизии Общества, полагая, что действиями ответчика причинены убытки, истец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3 В силу пункта 1 статьи 53.1 Гражданского кодекса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соответствовали обычным условиям гражданского оборота или обычному предпринимательскому риску.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Арбитражного процессуального кодекса Российской Федерации,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выводам об отсутствии необходимой совокупности условий для привлечения ответчика к гражданско-правовой ответственности в виде взыскания убытков; заключенные сделки не выходили за пределы обычного делового риска Общества, недобросовестность или противоправность действий Носовицкого С.В. не установлена. Вступившим в законную силу решением Арбитражного суда города Москвы от 26.01.2021 по делу № А40-238507/2020 Обществу ранее было отказано в удовлетворении исковых требований к Компании о взыскании неосновательного обогащения (суммы предоплаты) ввиду недоказанности безосновательного перечисления денежных средств. Кроме того, руководствуясь статьями 195, 196, 199, 200 Гражданского кодекса, разъяснениями, изложенными в постановлении Пленума Верховного 4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указали на истечение срока исковой давности. Так, решением Арбитражного суда Алтайского края от 26.03.2021 по делу № А03-9220/2020 установлено, что 05.11.2019 бывшим генеральным директором Общества Носовицким С.В. и Багриным И.В. подписан акт приема-передачи дел, из которого следует, что в 2019 году Багрин И.В. получил в полном объеме бухгалтерскую документацию, сведения по данным бухгалтерского учета, договоры с контрагентами и иные документы о деятельности юридического лица. Багрин И.В. был назначен на должность исполняющего обязанности генерального директора участниками Общества, при этом оснований усомниться в независимости данного лица и всех последующих руководителей по отношению к Носовицкому С.В. судами не установлено. Учитывая изложенное, Общество могло узнать о нарушении своих прав с ноября 2019 году, тогда как с настоящим иском обратилось только 28.12.2022.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«Торговый дом БМЗ»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