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Смирнов Александр Валерьевич (далее - Смирнов А.В.) и Сандул Галина Валерьевна (далее - Сандул Г.В., совместно – истцы, заявители) обратились в Арбитражный суд Вологодской области с исковым заявлением, уточненным в порядке статьи 49 Арбитражного процессуального кодекса Российской Федерации (далее – АПК РФ), к акционерному обществу «Племзавод Родина» (далее – АО «Племзавод Родина», общество, ответчик) о взыскании в пользу каждого по 116 895,04 руб. процентов за пользование чужими денежными средствами, начисленных на стоимость пая за период с 10.10.2019 по 07.07.2022. Решением суда от 23.05.2023, оставленным без изменения постановлением апелляционного суда от 07.08.2023, исковые требования удовлетворены частично; с общества в пользу Смирнова А.В. и Сандул Г.В. взыскано по 94 443,12 руб. процентов за пользование чужими денежными средствами и по 3 641 руб. в возмещение расходов по уплате государственной пошлины; в удовлетворении остальной части иска отказано. Постановлением Арбитражного суда Северо-Западного округа от 01.12.2023 указанные судебные акты оставлены без изменения. 2 В кассационной жалобе, поданной в Верховный Суд Российской Федерации, заявители просят отменить состоявшиеся судебные акты в части отказа в взыскании процентов за период 01.04.2022 по 07.07.2022 в сумме 22 451,22 руб. в пользу каждого из истцов,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заявители указывают, что суды в нарушение статей 169-170 АПК РФ не приняли во внимание и не оценили представленные в материалы дела доказательства (бухгалтерский баланс) из которых следует, что ответчик не пострадал в период действия моратория; не учли, что решением суда от 06.10.2022 по делу № А13-19516/2019 с общества в пользу Зайцева В.Н. взысканы проценты за пользование денежными средствами за период с 21.03.2017 по 28.08.2022, что нарушает единообразие судебной практики.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суда от 14.12.2021 по делу № А13-19517/2019, оставленным без изменения постановлением суда апелляционной инстанции, с общества в пользу Смирнова А.В. взыскано 612 020,50 руб. стоимости пая, 125 464,20 руб. процентов за пользование чужими денежными средствами за период с 11.03.2017 по 09.10.2019; в пользу Сандул Г.В. взыскано 612 020,50 руб. стоимости пая, 125 464,20 руб. процентов за пользование чужими денежными средствами за период с 11.03.2017 по 09.10.2019; в удовлетворении остальной части иска отказано. Постановлением суда кассационной инстанции от 27.07.2022 решение суда от 14.12.2021 и постановление апелляционного суда от 04.04.2022 отменены в части взыскания с общества в пользу Сандул Г.В. 612 020,50 руб. стоимости пая, 125 464,20 руб. процентов за пользование чужими денежными средствами и распределения судебных расходов по уплате государственной пошлины; дело в указанной части направлено на новое рассмотрение в Арбитражный суд Вологодской области; в остальной части судебные акты оставлены без изменения. При новом рассмотрении дела № А13-19517/2019, решением суда от 06.12.2022 с общества в пользу Сандул Г.В. взыскано 612 020,50 руб. стоимости пая, 125 464,20 руб. процентов за период с 11.03.2017 по 09.10.2019. 3 Данное решение исполнено ответчиком 07.07.2022. В связи с несвоевременным исполнением ответчиком судебного акта истцы, начислив проценты за пользование чужими денежными средствами за последующий период, обратились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приняв во внимание обстоятельства, установленные по делу № А13-19517/2019, руководствуясь статьями 395 Гражданского кодекса Российской Федерации (далее – ГК РФ),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24.03.2016 № 7 «О применении судами некоторых положений ГК РФ об ответственности за нарушение обязательств», установив факт просрочки ответчиком выплаты стоимости пая, исключив период действия моратория, частично удовлетворили требования истцов. Суды указали, что истцы не представили доказательств того, что общество не пострадало в условиях ухудшения ситуации в результате распространения новой коронавирусной инфекции и его требования об освобождении от уплаты финансовых санкций являются проявлением заведомо недобросовестного поведения.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Смирнова Александра Валерьевича и Сандул Галины Валерьевны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