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Орловской области от 16.05.2023, оставленным без изменения постановлением Девятнадцатого арбитражного апелляционного суда от 09.08.2023 и постановлением Арбитражного суда Центрального округа от 15.11.2023, в удовлетворении заявления отказано. В кассационной жалобе Кадеева И.Г. просит об отмене судебных актов, ссылаясь на игнорирование судами обстоятельств дела и формальное рассмотрение заявления.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Требуемый пересмотр компетенции судов, не установивших законных оснований для приостановления исполнительного производства, не создает указанных оснований.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Кадеевой Ирине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