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23.07.2019, оставленным без изменения постановлениями судов апелляционной инстанции от 11.10.2019 и округа от 17.01.2020, заявление удовлетворено. В кассационной жалобе, поданной в Верховный Суд Российской Федерации, заявитель просит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суды руководствовались положениями статей 10 и 168 Гражданского кодекса Российской Федерации, статьи 213.32 Федерального закона от 26.10.2002 № 127-ФЗ «О несостоятельности (банкротстве)» и исходили из доказанности того факта, что оспариваемая сделка заключена со злоупотреблением правом с целью вывода активов из имущественной сферы должника для их сокрытия от обращения взыскания со стороны кредиторов. При таких условиях суды удовлетворили заявленные требования.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 Поскольку в передаче кассационной жалобы отказано, ходатайство о приостановлении исполнения судебных актов не подлежит рассмотрению.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Иные лица: АО "Тойота Банк" (подробнее) ИФНС по НСО (подробнее) Межрайонная инспекция Федеральной налоговой службы №15 по Новосибирской области (подробнее) Новосибирский районный суд Новосибирской области (подробнее) ООО "Дирекция Объединенных Строительных Трестов - Новосибирск" (подробнее) ООО Конкурсный управляющий "КВАДРАТНЫЙ МЕТР" - Альяных К.С. (подробнее) ООО Торговая компания "Химметалл" (подробнее) Судьи дела: Букина И.А. (судья) (подробнее) Последние документы по делу: Определение от 10 февраля 2023 г. по делу № А45-3615/2018 Определение от 14 апреля 2022 г. по делу № А45-3615/2018 Определение от 25 мая 2020 г. по делу № А45-3615/2018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