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23.06.2023, оставленным без изменения постановлением Семнадцатого арбитражного апелляционного суда от 05.09.2023 и постановлением Арбитражного суда Уральского округа от 20.11.2023, заявление удовлетворено. В кассационной жалобе Киреева Н.М. просит об отмене судебных актов, ссылаясь на невозвращение ей уплаченных за автомобиль денежных средств при применении последствий недействительности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доказательств уплаты ответчиком денежных средств за имущество, приобретенное недействительной сделке, исключающее восстановление его требований к должнику.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Киреевой Наталье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