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18.04.2023 частично удовлетворен иск общества с ограниченной ответственностью «Золотой ветер ХХ» и встречные требования Управления делами Президента Российской Федерации об обязании подписать акт реализации инвестиционного договора от 01.08.2000 № 5 в редакции дополнительных соглашений от 27.02.2003 № 1, от 26.09.2003, от 28.01.2004, от 30.11.2004 № 2 на строительство жилых домов по адресу: г. Москва, Староволынская ул., д. 12 (строительный адрес: г. Москва, Староволынская ул., вл. 12) в редакции, изложенной в решении суда. Не согласившись решением суда от 18.04.2023 лица, не привлеченные к участию в деле, - Евсюкова Н.В., Пачосик Е.Н., Хилько М.Н., Надточих И.Н. обратились в Девятый арбитражный апелляционный суд с апелляционной жалобой. Определением Девятого арбитражного апелляционного суда от 31.10.2023, оставленным без изменения постановлением Арбитражного суда Московского округа от 20.12.2023, апелляционные жалобы Евсюковой Н.В., Пачосик Е.Н., Хилько М.Н., Надточих И.Н. на решение суда от 18.04.2023 возвращены. В кассационной жалобе, поданной в Верховный Суд Российской Федерации, заявители просят отменить состоявшиеся судебные акты о возврате 2 апелляционных жалоб, ссылаясь на существенное нарушение судами норм материального и процессуального права. В обоснование доводов жалобы заявители указывают, что решение по настоящему делу затрагивает их права и обязанности, так как они являются фактическими владельцами части спорного имущества.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Возвращая апелляционную жалобу, суд апелляционной инстанции, с которым впоследствии согласился суд округа, руководствовался статьями 42, 264 АПК РФ, разъяснениями, изложенными в постановлении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исходил из того, что в решении по настоящему делу отсутствуют какие-либо выводы о правах и обязанностей Пачосик Е.Н., Надточих И.Н., тогда как заинтересованность в исходе дела сама по себе не наделяет правом на обжалование судебных актов.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Пачосик Елены Николаевны, Надточих Инны Николаевны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