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Румянцевой И.С. по делу № А31-14645/2019 Арбитражного суда Костромской области. В соответствии с частью 2 статьи 291.1 Арбитражного процессуального кодекса Российской Федерации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порядке кассационного производства в арбитражный суд округа, обжаловались в указанном порядке; постановления и определения арбитражных судов округов и Суда по 2 интеллектуальным правам, принятые по результатам рассмотрения кассационной жалобы (жалобы). Румянцевой И.С. к жалобе приложена копия резолютивной части постановления Арбитражного суда Волго-Вятского округа от 10.11.2023. При наличии резолютивной части судебного акта окружного суда ко дню подачи 10.01.2024 данной жалобы истек законный срок изготовления судебного акта окружного суда в полном объеме. Из картотеки арбитражных дел сайта http://kad.arbitr.ru судебные акты окружного суда, принятые в деле № А31-14645/2019 по заявлению финансового управляющего о признании недействительными сделок по отчуждению Румянцевой И.С. объектов недвижимости, необходимые для рассмотрения её кассационной жалобы, получить не удалось в связи с их отсутствием в ней. Учитывая, что до истечения срока на кассационное обжалование Румянцева И.С. не исполнила обязанность по представлению копий обжалуемых судебных актов, исчерпание способов обжалования определения суда первой инстанции заявителем не может считаться подтвержденным, а кассационная жалоба – подсудной Верховному Суду. В связи с изложенным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184,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Румянцевой Ирины Сергеевны на определение Арбитражного суда Костромской области от 19.04.2023 по делу № А31-14645/2019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