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Заместитель Генерального прокурора Российской Федерации в защиту интересов Российской Федерации обратился в Арбитражный суд города Санкт-Петербурга и Ленинградской области с иском о признании недействительным (ничтожным) генерального договора от 02.11.1994, заключенного между акционерным обществом открытого типа «Северная верфь» и акционерным обществом открытого типа «Коммерческий центр, транспорт и лес» (в настоящее время – акционерное общество «Коммерческий центр, транспорт и лес»; далее – АО «КЦТЛ», АООТ «КЦТЛ»), об образовании и деятельности холдинговой группы, с требованием о восстановлении положения, существовавшего до нарушения права Российской Федерации, в виде обязания акционерного общества «Независимая регистраторская компания Р.О.С.Т.» списать акции АО «КЦТЛ» номер государственной регистрации 1-01-01647-D, с лицевых счетов: &lt;***&gt; акций – общество с ограниченной ответственностью «Маленькое счастье»; 18587 акций – Lambdon Services LTD (Ламбдон Сервис); 18986 акций – Malaine Limited (Мэлэйн Лимитед); 6687 акций – общество с ограниченной ответственностью «Леверидж»; 18958 акций – Erstad Investments Limited (Эрстад Инвестментс Лимитед); 90 акций – ФИО1; 345 акций – ФИО2; 9 акций – ФИО3; 5 акций – ФИО4; 16 акций – ФИО5; 15 акций – ФИО6; 14 акций – ФИО7; 5 акций – ФИО8; 5 акций – ФИО9; 9 акций – ФИО10; 5 акций – ФИО11; 56 акций – ФИО12; 14 акций – ФИО13 Анатольевич Аркадьевич; 18 акций – ФИО14 9 акций – ФИО15; 17 акций – ФИО16; 5 акций – ФИО17; 9 акций – ФИО18; 18 акций – ФИО19; 9 акций – ФИО20; 9 акций – ФИО21; 14 акций – ФИО22; 5 акций – ФИО23; 41 акция – ФИО24; 15 акций – ФИО25; 5 акций – ФИО26; 5 акций – ФИО27; 3 акции – ФИО28; 9 акций – ФИО29; 41 акция – ФИО30; 9 акций – ФИО31; 9 акций – ФИО32; 1 акция – ФИО32; 5 акций – ФИО33; 1 акция – ФИО34; 16 акций – ФИО35; 15 акций – ФИО36; 5 акций – ФИО37; 15 акций – ФИО38; 15 акций – ФИО39; 16 акций – ФИО40; 15 акций – ФИО41; 2 акции – ФИО42; 5 акций – ФИО43; 5 акций – ФИО44; 5 акций – ФИО45; 18 акций – ФИО46; 15 акций – ФИО47; 9 акций – ФИО48; 9 акций – ФИО49; 9 акций – ФИО50; 14 акций – ФИО51; 26 акций – ФИО52; 3 акции – ФИО53; 9 акций – ФИО54; 1 акция – ФИО55; 16 акций – ФИО56; 21 акция – ФИО57; 2 акции – ФИО58; 22 акции – ФИО59; 21 акция – ФИО60; 24 акции – ФИО61; 16 акций – ФИО62; 9 акций – ФИО63; 5 акций – ФИО64; 9 акций – ФИО65; 3 акции – ФИО66; 9 акций – ФИО67; 15 акций – ФИО68; 14 акций – ФИО69; 17 акций – ФИО70; 15 акций – ФИО71; 14 акций – ФИО72 Нурислям; 9 акций – ФИО73; 3 акции – ФИО74; 14 акций – ФИО75; 7 акций – ФИО76; 12 акций – ФИО77; 12 акций – ФИО78; 20 акций – ФИО79; 34 акции – ФИО79; 15 акций – ФИО80; 3 акции – ФИО81; 21 акция – ФИО82; 16 акций – ФИО83; 15 акций – ФИО84; 14 акций – ФИО85; 9 акций – ФИО86; 15 акций – ФИО87; 21 акция – ФИО88; 8 акций – ФИО89; 15 акций – ФИО90; 16 акций – ФИО91; 9 акций – ФИО92 Константиновна; 12 акций – ФИО93; 18 акций – ФИО94; 18 акций – ФИО95; 9 акций – ФИО96; 29 акций – ФИО97; 5 акций – ФИО98; 14 акций – ФИО99; 15 акций – ФИО100; 1 акция – ФИО101; 5 акций – ФИО102; 15 акций – ФИО103; 17 акций – ФИО104; 9 акций – ФИО105; 3 акции – ФИО106; 14 акций – ФИО107; 9 акций – ФИО108; 9 акций – ФИО109; 15 акций – ФИО110; 18 акций – ФИО111; 3 акции – ФИО112; 17 акций – ФИО113; 5 акций – ФИО114; 56 акций – ФИО115; 17 акций – ФИО116; 16 акций – ФИО117; 3 акции – ФИО118; 9 акций – ФИО119; 14 акций – ФИО120; 38 акций – ФИО121; 9 акций – ФИО122; 15 акций – ФИО123; 2 акции – ФИО124; 9 акций – ФИО125; 48 акций – ФИО126; 9 акций – ФИО127; 3 акции – ФИО128; 9 акций – ФИО129; 15 акций – ФИО130; 14 акций – ФИО131; 14 акций – ФИО132; 5 акций – ФИО133; 9 акций – ФИО134; 5 акций – ФИО135; 15 акций – ФИО136; 5 акций – ФИО137; 15 акций – ФИО138; 21 акция – ФИО139; 17 акций – ФИО140; 14 акций – ФИО141; 31 акция – ФИО142; 15 акций – ФИО143; 9 акций – ФИО144; 9 акций – ФИО145; 14 акций – ФИО146; 16 акций – ФИО147; 9 акций – ФИО148; 1 акция – ФИО149; 38 акций – ФИО150; 38 акций – ФИО151; 76 акций – ФИО152; 14 акций – ФИО153; 14 акций – ФИО154; 9 акций – ФИО155; 22 акции – ФИО156; 16 акций – ФИО157; 3 акции – ФИО158; 9 акций – ФИО159; 5 акций – ФИО160; 3 акции – ФИО161; 14 акций – ФИО162; 16 акций – ФИО163; 9 акций – ФИО164; 15 акций – ФИО165; 14 акций – ФИО166; 4 акции – ФИО167; 1 акция – ФИО168; 9 акций – ФИО169; 9 акций – ФИО170; 5 акций – ФИО171; 9 акций – ФИО172; 2 акции – ФИО173; 5 акций – ФИО174; 5 акций – ФИО175; 5 акций – ФИО176; 9 акций – ФИО177; 9 акций – ФИО178; 5 акций – ФИО179; 2 акции – ФИО180; 9 акций – ФИО181; 14 акций – ФИО182; 15 акций – ФИО183; 3 акции – ФИО184 Умярович; 5 акций – ФИО185; 12 акций – ФИО186; 9 акций – ФИО187; 5 акций – ФИО188; 1 акция – ФИО189; 18 акций – ФИО190; 4 акции – ФИО191; 17 акций – ФИО192; 30 акций – ФИО193; 56 акций – ФИО194; 9 акций – ФИО195; 17 акций – ФИО196; 2 акции – ФИО197; 9 акций – ФИО198; 16 акций – ФИО199; 16 акций – ФИО200; 5 акций – ФИО201; 56 акций – ФИО202; 9 акций – ФИО203; 16 акций – ФИО204; 9 акций – ФИО205; 9 акций – ФИО206; 5 акций – ФИО207; 15 акций – ФИО208; 9 акций – ФИО209; 5 акций – ФИО209; 14 акций – ФИО210; 5 акций – ФИО211; 56 акций – ФИО212; зачислить указанные ценные бумаги на лицевой счет Федерального агентства по управлению государственным имуществом. К участию в деле в качестве соответчиков привлечены Межрегиональное территориальное управление Федерального агентства по управлению государственным имуществом в городе Санкт-Петербурге и Ленинградской области, к которому в порядке наследования перешло право собственности на выморочное имущество, принадлежащее ранее акционерам - умершим физическим лицам, в отношении имущества которых не выявлено наследников, а также физические лица – наследники умерших акционеров. К участию в деле в качестве третьих лиц, не заявляющих самостоятельных требований относительно предмета спора, привлечены Комитет имущественных отношений Санкт-Петербурга, Отдел опеки и попечительства Муниципального образования поселок Шушары. Суд апелляционной инстанции произвел замену ответчика ФИО196 на ФИО213. Решением Арбитражного суда города Санкт-Петербурга и Ленинградской области от 13.03.2023, оставленным без изменения постановлением Тринадцатого арбитражного апелляционного суда от 23.08.2023 и постановлением Арбитражного суда Северо-Западного округа от 01.12.2023,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01.12.2023, тогда как кассационная жалоба поступила в Верховный Суд Российской Федерации 05.02.2024,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Санкт-Петербурга и Ленинградской области от 13.03.2023, постановление Тринадцатого арбитражного апелляционного суда от 23.08.2023 и постановление Арбитражного суда Северо-Западного округа от 01.12.2023 по делу № А56-116780/2022 восстановить. Судья Верховного СудаРоссийской Федерации Н.С. Чучунова Суд: Верховный Суд РФ (подробнее) Истцы: АО КОММЕРЧЕСКИЙ ЦЕНТР ТРАСПОРТ И ЛЕС (подробнее) Генеральная прокуратура Российской Федерации (подробнее) ООО Леверидж (подробнее) ООО ЛЕВЕРИДЖ, Абросимова Ю.А., Malaine Limited, Lambdon Services LTD (подробнее) Федеральное агентство по управлению государственным имуществом (подробнее) Иные лица: ERSTAD INVESTMENTS LIMITED (подробнее) Erstad Inv. LTD (подробнее) нотариальная палата Санкт-Петербурга (подробнее) Нотариус рогозин Сергей Николаевич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