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12.03.2024 направил в Верховный Суд Российской Федерации кассационную жалобу на постановление суда округа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2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185,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Производственно-строительная компания «Интерстрой»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