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06.03.2024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13.11.2023, срок на обжалование которого истек 15.01.2024. Согласно части 2 статьи 117 АПК РФ арбитражный суд восстанавливает пропущенный процессуальный срок, если признает причины пропуска 2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неполучение копий обжалуемого постановления суда округа, а также на направление кассационной жалобы в адрес Верховного Суда Российской Федерации по почте 25.12.2023, которая в адрес суда не поступила.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С полным текстом последнего обжалуемого судебного акта - постановления Арбитражного суда Московского округа от 13.11.2023 заявитель мог ознакомиться 14.11.2023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общество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первоначально общество 23.01.2024 обратилось в Верховный Суд Российской Федерации с кассационной жалобой на вышеуказанные судебные акты также за пределами установленного срока. Документов о направлении кассационной жалобы в предусмотренный законодательством срок по средствам почтовой связи обществом не представлено. Лица, участвующие в деле, несут риск наступления последствий совершения или несовершения ими процессуальных действий (статья 9 АПК РФ).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3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Поскольку обществу отказано в удовлетворении ходатайства о восстановлении пропущенного процессуального срока, ходатайство о предоставлении отсрочки уплаты государственной пошлины за рассмотрение кассационной жалобы не подлежит рассмотрению.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«СтройТрансСнаб» в удовлетворении ходатайства о восстановлении пропущенного процессуального срока. Кассационную жалобу на решение Арбитражного суда города Москвы от 21.03.2023, постановление Девятого арбитражного апелляционного суда от 15.06.2023 и постановление Арбитражного суда Московского округа от 13.11.2023 по делу № А40-161308/2022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