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«Тверьметалл»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«Тверьметалл» отсрочку уплаты государственной пошлины до окончания производства по кассационной жалобе на решение Арбитражного суда города Москвы от 23.06.2023, постановление Девятого арбитражного апелляционного суда от 18.09.2023 и постановление Арбитражного суда Московского округа от 17.01.2024 по делу № А40-8062/2023.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