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Гончаровой Елены Ивановны постановлением Семнадцатого арбитражного апелляционного суда от 13.06.2023, оставленным без изменения постановлением Арбитражного суда Уральского округа от 25.08.2023, отменено определение Арбитражного суда Свердловской области от 10.04.2023; Гончарову В.А. отказано во включении в реестр требований кредиторов должника задолженности по оплате коммунальных платежей в размере 236 663 рублей 01 копейки, капитального ремонта в размере 12 821 рубля 84 копеек, капитального ремонта за жилое помещение в размере14 089 рублей 34 копеек. Гончаров В.А. обратился в Семнадцатый арбитражный апелляционный суд с заявлением о пересмотре постановления суда апелляционной инстанции от 13.06.2023 по вновь открывшимся обстоятельствам. Определением Семнадцатого арбитражного апелляционного суда от 16.10.2023 в удовлетворении заявления отказано. Арбитражный суд Уральского округа постановлением от 13.12.2023 определение суда апелляционной инстанции оставил без изменения. 2 Гончаров В.А.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суды апелляционной и кассационной инстанций пришли к выводу о том, что приведенные заявителем обстоятельства не отвечают признаку вновь открывшихся и не могут служить основанием для пересмотра судебного акта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