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Старовойтова А.А. в Арбитражный суд Краснодарского края обратился его финансовый управляющий Муха С.А. с заявлением о признании недействительными совершенных должником в пользу Калмыкова А.Г. перечислений денежных средств в размере 624 900 рублей и применении последствий недействительности данных сделок. Определением Арбитражного суда Краснодарского края от 30.09.2022, оставленным без изменения постановлением Пятнадцатого арбитражного апелляционного суда от 01.08.2023 и постановлением Арбитражного суда Северо-Кавказского округа от 19.11.2023, оспариваемые сделки признаны недействительными, с Калмыкова А.Г. в конкурсную массу должника взыскана спорная сумма денежных средств. Калмыков А.Г.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установив, что оспариваемые платежи совершены в период подозрительности, неплатежеспособным должником, в отсутствие доказательств обоснованности произведенных выплат и встречного предоставления. Доводы заявителя были предметом рассмотрения судов, получили надлежащую правовую оценку и направлены на переоценку доказательств, что не входит в полномочия Судебной коллегии по экономическим спорам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