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«Хартия» (далее – ООО «Хартия», общество, истец, заявитель) обратилось в Арбитражный суд Тульской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«УКН Сервис» (далее - ООО «УКН Сервис», компания, ответчик) о взыскании 513 887,90 руб. долга по оплате оказанных в период с 01.01.2019 по 30.09.2020 услуг по обращению с твердыми коммунальными отходами по договору от 01.01.2019 № 1989/П/ТУЛ-2019. К участию в деле в качестве третьих лиц, не заявляющих самостоятельных требований относительно предмета спора, привлечены Филатов А.А., общество с ограниченной ответственностью «Агентство ТТПП Эксперт», Петровский Д.Б., общество с ограниченной ответственностью «ИнГрупп», общество с ограниченной ответственностью «Архстройпроект», общество с ограниченной ответственностью «Центр Информации», общество с ограниченной ответственностью «Петролайф Девелопмент», Каменева Н.В., общество с ограниченной ответственностью «Центринформ», Канатчикова 2 И.В., Зайцева М.Н., Зайцев В.Н., общество с ограниченной ответственностью «ПромИнвест», Рзаев Э.Г.о., Самарин А.А. Решением Арбитражного суда Тульской области от 29.11.2022, оставленным без изменения постановлением Двадцатого арбитражного апелляционного суда от 05.04.2023, исковые требования удовлетворены. Постановлением Арбитражного суда Центрального округа 06.12.2023 по делу № А68-284/2021 указанные судебные акты отменены, дело направлено на новое рассмотрение в Арбитражный суд Тульской области. Не согласившись с постановлением Арбитражного суда Центрального округа 06.12.2023, заявитель 05.03.2024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обжалуемым актом является постановление суда округа от 06.12.2023, тогда как кассационная жалоба направлена заявителем 05.03.2024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«Хартия». Срок подачи кассационной жалобы на постановление Арбитражного суда Центрального округа 06.12.2023 по делу № А68-284/2021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