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«Гранд» в лице конкурсного управляющего Саркисова Саркиса Оганесовича (далее – общество, истец) обратилось в Арбитражный суд Краснодарского края с иском к обществу с ограниченной ответственностью «РемПрофТорг» (далее – компания, ответчик, заявитель) о взыскании 9 223 260,64 руб. неосновательного обогащения, 1 861 212,07 руб. процентов за пользование чужими денежными средствами. Решением от 14.06.2023, оставленным без изменения постановлением апелляционного суда от 28.07.2023, иск удовлетворен в полном объеме. Постановлением Арбитражного суда Северо-Кавказского округа от 14.11.2023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а также существенное нарушение норм материального и процессуального права. 2 В обоснование доводов жалобы заявитель указывает, что судами нарушена статья 68 Арбитражного процессуального кодекса Российской Федерации (далее – АПК РФ); не дана оценка заявлению компании о пропуске истцом срока исковой давности и доводам о невозможности подачи такого заявления ввиду ненадлежащего исполнения своих обязательств представителем, с которым ответчик заключил договор.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Краснодарского края от 27.07.2022 по делу № А32-26110/2021 суд признал ООО «Гранд» (ИНН 2320236432, ОГРН 1162366050351) несостоятельным (банкротом), открыл в отношении общества процедуру конкурсного производства; конкурсным управляющим утвержден Саркисов Саркис Оганесович из числа членов Ассоциации «Меркурий». Истец указал, что в результате анализа операций по счету ООО «Гранд», открытому в ПАО Банк «Зенит» (№ 40702810400000006546), было установлено перечисление истцом в период с 22.03.2019 по 15.05.2019 денежных средств в пользу компании в сумме 9 223 260,64 руб. В подтверждение данного обстоятельства истец представил выписку по счету. 12.08.2022 в адрес ответчика было направлено требование о предоставлении документов, подтверждающих исполнение обязательств на спорную денежную сумму, а в случае отсутствия документов – возвратить денежные средства. В подтверждение направления требования представлена почтовая квитанция. Невыполнение ответчиком требований истца послужило основанием для обращения истца в суд с настоящим иском.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руководствуясь статьями 1102, 1105 Гражданского кодекса Российской Федерации (далее – ГК РФ), установив факт перечисления ответчику спорных денежных средств в отсутствие правовых оснований и без встречного предоставления, удовлетворили требования истца в полном объеме. 3 Отклоняя доводы ответчика о пропуске истцом срока исковой давности, суды, руководствовались статьями 195, 199 ГК РФ, разъяснениями, изложенными в пункте 11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и исходили из того, что ответчик не сделал соответствующее заявление в суде первой инстанции, а у апелляционного суда отсутствуют основания для рассмотрения дела по правилам производства в суде первой инстанции.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«РемПрофТорг»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