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Смоленской области от 06.06.2023, оставленным без изменения постановлением Двадцатого арбитражного апелляционного суда от 25.08.2023 и постановлением Арбитражного суда Центрального округа от 22.11.2023, заявление удовлетворено частично: требование размере 26 552 рублей 68 копеек включено в состав первой очереди реестра; производство по оставшейся части требования прекращено. В кассационной жалобе ФИО1 просит об отмене судебных актов, ссылаясь на отсутствие основания для исчисления алиментов в ином, нежели предусмотрено законом на имеющий место случай непредставления сведений о размере заработка или иного дохода должника, порядке – исходя из средней заработной платы в Российской Федерации, неосновательное прекращение производства в отношении текущих алиментных платежей.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отношении алиментов, взыскиваемых с должника, имеется вступивший в законную силу судебный акт, отвечающий критериям статей 71 , 100 Федерального закона от 26.10.2002 № 127-ФЗ «О несостоятельности (банкротстве)» для включения основанного на нем требования в реестр. Оснований для определения размера алиментов в ином, нежели предусмотрено судебным актом, порядке, в частности на основании расчета судебного пристава-исполнителя, не имеется. Суды правомерно прекратили производство в отношении текущих алиментных платежей, подлежащих удовлетворению в установленном названным Законом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АССОЦИАЦИЯ "МОСКОВСКАЯ САМОРЕГУЛИРУЕМАЯ ОРГАНИЗАЦИЯ ПРОФЕССИОНАЛЬНЫХ АРБИТРАЖНЫХ УПРАВЛЯЮЩИХ" (подробнее) а/у Игидова Ирана Джаваншир Кызы (подробнее) Игидова Ирана Джаваншир кызы (подробнее) ОАО БЕЛОРУССКИЙ ГОСУДАРСТВЕННЫЙ КОНЦЕРН ПО НЕФТИ И ХИМИИ "ЛАКОКРАСКА" Г. ЛИДА (подробнее) ОАО "НПО ЦЕНТР" (подробнее) Отдел опеки и попечителства Комитета по образованию и молодежной политике Администрации МО "Ярцевский район" (подробнее) ПАО ВТБ Банк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