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14.06.2023 заявление ФИО1 признано обоснованным, в отношении ИП ФИО2 введена процедура реструктуризации долгов, утвержден финансовый управляющий, требования ФИО1 в размере 35 136 229 рублей 51 копейки включены в третью очередь реестра. Постановлением Десятого арбитражного апелляционного суда от 26.10.2023, оставленным без изменения постановлением Арбитражного суда Московского округа от 21.12.2023, определение от 14.06.2023 отменено, производство по делу прекращено. В кассационной жалобе ФИО1 просит об отмене судебных актов апелляционного и окружного судов, ссылаясь на погашение долга после введения процедуры банкротства и лишение его возможности получения процентов за незаконное пользование денежными средствами в процедуре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установив принятие должником мер для погашения задолженности на стадии проверки обоснованности требования кредитора и уклонение последнего от принятия исполнения, проверив погашение задолженности перед кредитором, в том числе процентов, признал отсутствие у должника признаков банкротства. Просуженные и не удовлетворенные требования, не учитываемые в целях банкротства, могут быть предъявлены в рамках исполнительного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ПУБЛИЧНОЕ АКЦИОНЕРНОЕ ОБЩЕСТВО СБЕРБАНК РОССИИ (подробнее) МИФНС №17 по Московской области (подробнее) ООО "РесурсИнтел" (подробнее) Ответчики: ИП Шпуров Илья Юрьевич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