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13.07.2022 требования включены в третью очередь реестра. Девятый арбитражный апелляционный суд постановлением от 25.10.2022 изменил определение от 13.07.2022 в части процентов за пользование займом, включив их в реестр в размере 130 303 222 рублей 68 копеек. Арбитражный суд Московского округа постановлением от 30.01.2023 отменил определение от 13.07.2022 и постановление апелляционного суда от 25.10.2022 в части процентов за пользование займом, направив спор в этой части на новое рассмотрение в Арбитражный суд города Москвы. В кассационных жалобах ФИО1, ФИО2, ФИО3, ФИО4, ФИО5, ФИО4 и ФИО8 просят об отмене судебных актов, ссылаясь на ненадлежащую оценку обстоятельств совершения сделки 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усматривается. Представленные в подтверждение наличия и размера заемного обязательства должника доказательства суды признали отвечающими критериям статей 71 , 100 Федерального закона от 26.10.2002 № 127-ФЗ «О несостоятельности (банкротстве)», статье 69 Арбитражного процессуального кодекса Российской Федерации для установления основанного на них требования в реестре. Вопросы доказывания и оценки доказательств, на которых основаны доводы жалоб,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ФИО1, ФИО3, ФИО2, ФИО4, индивидуальным предпринимателям ФИО5, ФИО4 и ФИО8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Нагорнев С.н. Сергей (подробнее) ф/у Михитарова С (подробнее) Шукюров Рамиз оглы Джалил (подробнее) Иные лица: Бушева Ольга Васильевна Нотариус г. Москвы (подробнее) ГУ МВД России по Москве (подробнее) ООО "ЭкоНива-АПК Холдинг" (подробнее) ООО "Экспертно-консалтинговое бюро им.Матвеева" (подробнее) УМВД России по Владимирской области (подробнее) Судьи дела: Ксенофонтова Н.А. (судья) Последние документы по делу: Определение от 11 марта 2024 г. по делу № А40-251063/2019 Определение от 31 мая 2023 г. по делу № А40-251063/2019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