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17.02.2023 договор признан недействительным, применены последствия недействительности в виде возложения на ответчика обязанности возвратить в конкурсную массу должника нежилое помещение. Постановлением Восьмого арбитражного апелляционного суда от 26.06.2023, оставленным без изменения постановлением Арбитражного суда Западно-Сибирского округа от 09.11.2023, принят отказ Матаева С.И. от заявления о признании договора недействительным, определение от 17.02.2023 отменено в отношении заявления финансового управляющего, производство по спору в данной части прекращено; в остальной части определение от 17.02.2023 оставлено без изменения. 2 В кассационной жалобе Матаев С.И. просит об отмене судебных актов, ссылаясь на отсутствие законного интереса у кредитора в признании сделки недействительной после прекращения производства по делу о банкротстве.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Договор признан недействительным судом первой инстанции по основанию, предусмотренному законодательством об банкротстве, и в период ведения дела о банкротстве. Компетенция апелляционного суда заключается в проверке законности и обоснованности уже принятого судебного акта, и оснований для пересмотра определения суда первой инстанции в отношении заявления кредитора у этого суда не имелось. Недействительность сделки, признанная на случай банкротства, в условиях обычного оборота его стабильности не нарушает.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Матаеву Сергею Ивановичу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