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23.06.2023 подает кассационную жалобу на судебные акты по делу № А25-1152/2022 с ходатайством о восстановлении срока на обжалование, в обоснование пропуска которого ссылается на лишение его права на своевременное ознакомление с материалами дела. Согласно части 2 статьи 291.2 Арбитражного процессуального кодекса Российской Федерации (далее – Кодекс) восстановление срока возможно при пропуске его по причинам, не зависящим от лица, обратившегося с такой жалобой. В апелляционном и окружном суде спор рассматривался по жалобам ФИО1, поэтому названная им причина несвоевременной подачи данной жалобы не является объективной и не создает основания для восстановления срока. Руководствуясь статьей 184 , статьей 291.2 , пунктом 3 части 1 статьи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восстановлении срока подачи кассационной жалобы на решение Арбитражного суда Карачаево-Черкесской Республики от 15.07.2022, постановление Шестнадцатого арбитражного апелляционного суда от 18.01.2023 и постановление Арбитражного суда Северо-Кавказского округа от 24.03.2023 по делу № А25-1152/2022. Возвратить ФИО1 кассационную жалобу. Возвратить ФИО3 из федерального бюджета 3 000 (три тысячи) рублей государственной пошлины, уплаченной за подачу кассационной жалобы на основании чека по операции мобильного приложения Сбербанк Онлайн от 22.06.2023 (идентификатор платежа 751191850428KNLW). Судья Верховного Суда Российской Федерации Н.А. Ксенофонтова Суд: Верховный Суд РФ (подробнее) Истцы: УФНС по КЧР (подробнее) Иные лица: АДМИНИСТРАЦИЯ АБАЗИНСКОГО МУНИЦИПАЛЬНОГО РАЙОНА КАРАЧАЕВО-ЧЕРКЕССКОЙ РЕСПУБЛИКИ (подробнее) Ассоциация арбитражных управляющих "ОРИОН" (подробнее) Управление Росреестра по КЧР (подробнее) ф/у Шадский А.А.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