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«Релемент Лизинг» (далее – ООО «Релемент Лизинг», общество, истец) обратилось в Арбитражный суд города Москвы с иском к обществу с ограниченной ответственностью «Лукавто» (далее – ООО «Лукавто», компания) о взыскании 2 465 000 руб. неосновательного обогащения, 354 314 руб. 89 коп. процентов за пользование чужими денежными средствами, процентов по день фактической оплаты. Решением Арбитражного суда города Москвы от 02.02.2023 в удовлетворении исковых требований отказано. Определением от 28.03.2023 суд апелляционной инстанции перешел к рассмотрению дела по правилам, установленным Арбитражным процессуальным кодексом Российской Федерации (далее – АПК РФ) для рассмотрения дела в суде первой инстанции. К участию в деле в качестве третьего лица, не заявляющего самостоятельные требования относительно предмета спора, привлечен Слосман Александр Сергеевич (далее - Слосман А.С., третье лицо, заявитель). 2 Постановлением Девятого арбитражного апелляционного суда от 10.07.2023 решение Арбитражного суда города Москвы от 02.02.2023 отменено, в удовлетворении исковых требований отказано. Постановлением Арбитражного суда Московского округа от 23.10.2023 постановление Девятого арбитражного апелляционного суда от 10.07.2023 оставлено без изменения. В кассационной жалобе, поданной в Верховный Суд Российской Федерации, заявитель просит отменить постановление Девятого арбитражного апелляционного суда от 10.07.2023 и постановление Арбитражного суда Московского округа от 23.10.2023,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суды ненадлежащим образом рассмотрели заявление третьего лица о фальсификации доказательств; не оценили представленное Слосманом А.С. экспертное заключение № 454-21 от 01.12.2021; не привлекли к участию в деле владельца транспортного средства. По запросу судьи Верховного Суда Российской Федерации от 22.01.2024 дело истребовано из Арбитражного суда города Москвы.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материалы истребованного дела,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установлено судом первой инстанции, истец платежным поручением № 166 от 06.12.2019 перечислил на расчетный счет компании 2 465 000 руб. в качестве предварительной оплаты по счету № 4309 от 06.12.2019 за автомобиль CLS 350 Blue TEC 4MATIC Заказ 0 9 524 20 956 VIN WDD2189941A201594 (далее – транспортное средство, ТС). Ссылаясь на то, что в дальнейшем договор на данное ТС сторонами не заключался, а транспортное средство не передавалось обществу, истец обратился в суд с настоящим иском. Исследовав и оценив в порядке статей 9, 65, 68, 71 АПК РФ представленные в материалы дела доказательства в их совокупности и взаимной связи, руководствуясь статьями 130, 131, 218, 223, 224, 233, 454, 1102, 1103, 1107 Гражданского кодекса Российской Федерации (далее – ГК РФ), установив факт заключения и исполнения сторонами договора купли-продажи 3 спорного ТС, а также перехода права собственности на данное ТС к обществу, суд первой инстанции отказал в иске. Повторно исследовав и оценив доказательства, руководствуясь указанными выше нормами права и статьями 75, 161 АПК РФ, суд апелляционной инстанции, перейдя к рассмотрению дела по правилам суда первой инстанции и отменив решение суда по процессуальным основаниям, пришел к аналогичным выводам и отказал в иске. Суд округа поддержал выводы суда апелляционной инстанции. При этом судебные инстанции исходили из того, что фактическое исполнение договора купли-продажи ТС подтверждается, в том числе сведениями, представленными по запросу суда Межрайонным отделом Государственной инспекции безопасности дорожного движения технического надзора и регистрационно-экзаменационной работы № 2 Главного Управления Министерства внутренних дел России по городу Москве и отметкой от 19.12.2022 (далее – ГИБДД) о переходе права собственности на ТС к обществу в паспорте транспортного средства. Доводы третьего лица о том, что договор купли-продажи транспортного средства, акт приема-передачи и товарная накладная не подписывались Слосманом А.С. и суд апелляционной инстанции ненадлежащим образом рассмотрел заявление о фальсификации доказательств, а также не привлек к участию в деле владельца ТС, проверены судом кассационной инстанции и отклонены. Изучив материалы истребованного дела, судья Верховного Суда Российской Федерации соглашается с выводами судов апелляционной и кассационной инстанций в силу следующего. В подтверждение факта передачи истцу спорного ТС в материалы дела представлен договор купли-продажи № КП-191483 от 06.12.2019, акт приемки- передачи от 19.12.2019, товарная накладная от 19.12.2019. Указанные документы подписаны в двустороннем порядке и скреплены печатями сторон. Слосман А.С. заявил о фальсификации доказательств, в обоснование чего сослался на результаты внесудебной эксперты (экспертное заключение № 454- 21 от 01.12.2021), согласно которой подписи в данных документах выполнены не Слосманом А.С., а иным лицом. Вместе с тем, выводов о фальсификации печати общества экспертное заключение не содержит. Из сведений, представленных ГИБДД по запросу суда апелляционной инстанции, в том числе договора купли-продажи транспортного средства от 19.12.2019, следует, что впоследствии спорное ТС было реализовано обществом гражданину Албастову Марату Руслановичу (далее - Албастов М.Р.). Данный договор подписан в двустороннем порядке, скреплен печатью общества. О фальсификации указанного договора Слосман А.С. не заявил. Впоследствии в отношении спорного ТС компания на основании договора комиссии № ДК-200036 от 18.09.2020, заключенного между ООО «Лукавто», 4 выступающим в качестве комиссионера, и Албастовым М.Р., выступающим в качестве комитента, заключила с Дроздовым Олегом Николаевичем договор купли-продажи транспортного средства, принятого на комиссию № КПК- 200019 от 22.09.2020. Таким образом, совокупностью представленных в материалы дела доказательств подтверждается встречное предоставление со стороны ответчика на перечисленную истцом сумму. То обстоятельство, что в судебных акте не отражены все имеющиеся в деле доказательства либо доводы участвующих в деле лиц, не свидетельствует об отсутствии их надлежащей судебной оценки и проверки. Приведенные в кассационной жалобе доводы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«Релемент Лизинг»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