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01.03.2024 обратился в Верховный Суд Российской Федерации с жалобой на определение судьи Верховного Суда Российской Федерации от 22.01.2024 № 305-ЭС23-27388, решение Арбитражного суда города Москвы от 30.03.2023, постановление Девятого арбитражного апелляционного суда от 12.07.2023 и постановление Арбитражного суда Московского округа от 02.10.2023 по делу № А40-127672/2021,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«Социальная защита инвалидов» о восстановлении пропущенного процессуального срока отказать. Жалобу возвратить заявителю.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