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жалобы на рассмотрение Судебной коллегии по экономическим спорам Верховного Суда Российской Федерации 2 не имеется,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«Варяг-Комплект»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