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«Научно-исследовательский институт систем связи и управления» (далее – АО «НИИССУ», общество, истец) обратилось в Арбитражный суд города Москвы с иском к обществу с ограниченной ответственностью «Конструкторское бюро инновационных технологий» (далее – ООО «КБ ИННТЕХ», компания, ответчик, заявитель) о возврате переданного по договору от 19.05.2020 № 190520/ЦГП-8 давальческого сырья, взыскании 12 000 000 руб. аванса и неустойки в размере 600 000 руб. Решением Арбитражного суда города Москвы от 23.12.2021, оставленным без изменения постановлением Девятого арбитражного апелляционного суда от 30.03.2022, требования истца удовлетворены в полном объеме. Постановлением Арбитражного суда Московского округа от 08.09.2023 указанные судебные акты были отменены, дело направлено на новое рассмотрение в Арбитражный суд города Москвы. При новом рассмотрении дела решением Арбитражного суда города Москвы от 16.03.2023, оставленным без изменения постановлением Девятого арбитражного апелляционного суда от 13.06.2023, требования истца удовлетворены в полном объеме. Постановлением Арбитражного суда Московского округа от 08.11.2023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первой инстанции вышел за пределы заявленных исковых требований, не разъяснял ответчику право на подачу заявления о фальсификации доказательств. По мнению заявителя, материалами дела не подтвержден факт получения ответчиком давальческого сырья и уведомления компании о расторжении договора.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АО «НИИССУ» (заказчик) и ООО «КБ ИННТЕХ» (исполнителем) 19.05.2020 заключен договор на выполнение работ № 190520/ЦГП-8 (далее – договор), в соответствии с которым исполнитель обязуется выполнить работы по разработке многоцелевого автомобиля багги среднего класса и изготовлению 4-х опытных образцов на производстве заказчика с авторским сопровождением работ сотрудниками исполнителя, в объеме, соответствующими качеству, результату и иным требованиям, установленными договором и своевременно сдать Заказчику их результаты, а заказчик обязуется принять и оплатить выполненные работы (пункт 1.1 договора). Заказчик не позднее, чем за 30 календарных дней с момента подписания договора передает уполномоченному представителю исполнителя давальческие покупные комплектующие изделия (далее – «ПКИ») по накладной форме № М15 в соответствии с перечнем давальческих ПКИ. Комплектующие, передаваемые заказчиком на давальческой основе, в стоимость выполнения договора не входят (пункт 2.3 договора). Судами установлено, что истец платежными поручениями от 27.05.2020 № 2677, от 13.07.2020 № 3810 перечислил ответчику денежные средства в размере 12 000 000 руб., на основании накладной от 01.06.2020 № 105 передал давальческое сырье. По утверждению истца, в указанные в договоре сроки работы ООО «КБ ИННТЕХ» выполнены не были. Истец в порядке пункта 14.2 договора направил в адрес ответчика уведомление от 19.04.2021 № 4928/05 об одностороннем отказе от исполнения договора, возврате аванса и давальческого сырья и уплате неустойки, начисленной в порядке пункта 9.2 договора. Поскольку ответчик в добровольном порядке требования истца не удовлетворил, АО «НИИССУ» обратилось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статьями 307 , 309 - 310 , 330 , 333 , 453 , 702 , 708 , 715 , 753 , 11021103 Гражданского кодекса Российской Федерации (далее – ГК РФ),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факт получения ответчиком аванса и давальческого сырья; расторжения договора; отсутствия доказательств сдачи ответчиком работ заказчику на перечисленную сумму аванса и возвращения давальческого сырья, удовлетворили требования истца в полном объеме. Доводы заявителя о том, что суд первой инстанции вышел за пределы исковых требований, применив статью 1102 ГК РФ , на которую истец не ссылался в исковом заявлении, являются несостоятельными, поскольку по смыслу статей 168 , 170 АПК РФ арбитражный суд не связан правовой квалификацией спорных отношений, которую предлагает истец, а должен сам правильно квалифицировать спорные правоотношения и определить нормы права, подлежащие применению в рамках фактического основания и предмета иска. Ссылка заявителя на постановление об отказе в возбуждении уголовного дела от 12.12.2023 не принимается судом, поскольку указанное постановление вынесено после принятия судами обжалуемых судебных актов и само по себе не подтверждает обстоятельств, на которые ссылается заявитель. Предмет деятельности правоохранительных органов, осуществляемой на этапе проверки наличия/отсутствия оснований для возбуждения уголовного дела, не совпадает с кругом обстоятельств, подлежащих установлению судом в арбитражном процессе при рассмотрении гражданско-правовых споров, в частности по договорам подряда. Кроме того, в силу пункта 4 статьи 69 АПК РФ для арбитражного суда обязателен лишь приговор суда и лишь по вопросам о том, имели ли место определенные действия и совершены ли они определенным лицом.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«Конструкторское бюро инновационных технологий»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"Научно-исследовательский институт систем связи и управления" (подробнее) Ответчики: ООО "КОНСТРУКТОРСКОЕ БЮРО ИННОВАЦИОННЫХ ТЕХНОЛОГИЙ"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