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Частная охранная организация «Служба охраны объектов цветной металлургии по Норильскому промышленному району» (далее – Общество) обратилось в Арбитражный суд Красноярского края с иском обществу с ограниченной ответственностью «Управляющая компания «Жилкомсервис-Норильск» (далее – Компания) о взыскании 331 985 рублей убытков. К участию в деле в качестве третьих лиц, не заявляющих самостоятельных требований по предмету спора, привлечены Янгильдин Ю.А. и Перегонцев С.Н. Решением Арбитражного суда Красноярского края от 27.04.2023, оставленным без изменения постановлением Третьего арбитражного апелляционного суда от 13.07.2023 и постановлением Арбитражного суда Восточно-Сибирского округа от 14.11.2023,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2 В обоснование доводов жалобы заявитель настаивает, что срок исковой давности не пропущен. По мнению Общества, судами не учтены обстоятельства, установленные при рассмотрении дела № 1-22/2021.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материально-правовым требованием по настоящему делу является взыскание ущерба, причиненного автомобилю Общества действиями работников Компании в ходе исполнения ими трудовых обязанностей в результате падения фрагментов кровельного покрытия многоквартирного дома, обслуживание которого осуществляет ответчик (управляющая компания). В обоснование иска Общество ссылалось на приговор Норильского городского суда от 20.09.2021 по делу № 1-22/2021, которым работники Компании (третьи лица) признаны виновными по признакам преступлений, предусмотренных частью 2 статьи 109 и частью 2 статьи 118 Уголовного кодекса Российской Федерации. Исследовав и оценив по правилам статьи 71 АПК РФ представленные доказательства, руководствуясь статьями 195, 196, 199, 200 Гражданского кодекса Российской Федерации (далее – Гражданский кодекс), разъяснениями, изложенными в постановлении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 (далее – Постановление № 43), суды отказали в удовлетворении требований в связи с истечением срока исковой давности. Согласно статье 195 Гражданского кодекса, исковой давностью признается срок для защиты права по иску лица, право которого нарушено. Как разъяснил Пленум в пункте 15 Постановлении № 43, истечение срока исковой давности является самостоятельным основанием для отказа в иске (абзац второй пункта 2 статьи 199 Гражданского кодекса). Если будет установлено, что сторона по делу пропустила срок исковой давности и не имеется уважительных причин для восстановления этого срока для истца – физического лица, то при наличии заявления надлежащего лица об истечении срока исковой давности суд вправе отказать в удовлетворении требования только по этим мотивам, без исследования иных обстоятельств дела. 3 Признавая пропущенным срок исковой давности, судебные инстанции правомерно исходили из того, что причинение вреда транспортному средству в результате срыва кровли многоквартирного дома и падения фрагментов кровельного покрытия на автомобиль истца произошло 23.03.2016. То есть о факте повреждения транспортного средства и характере повреждения транспортного средства истцу было известно с указанной даты (день совершения события). Информация о лицах, осуществляющих деятельность по оказанию услуг по содержанию и (или) выполнению работ по ремонту общего имущества, содержится в государственной информационной системе жилищно- коммунального хозяйства и является официальной (подпункт 2 пункта 1 статьи 6, пункт 2 статьи 9 Федерального закона от 21.07.2014 № 209-ФЗ «О государственной информационной системе жилищно-коммунального хозяйства»). На официальном сайте государственной информационной системе жилищно-коммунального хозяйства содержатся сведения об ответчике как управляющей компании в отношении многоквартирного дома, с которого произошел срыв кровли. Следовательно, о возможности предъявления требования о возмещении ущерба управляющей компании, как лицу, ответственному за надлежащее содержание общедомового имущества, истец узнал в марте 2016 году. Между тем в арбитражный суд с настоящим иском Общество обратилось только 10.10.2022 (посредством информационного сервиса «Мой арбитр»). Ссылка заявителя жалобы об отсутствии у него информации о незаконности действий своих работников до вынесения приговора суда по уголовному делу был предметом рассмотрения судов и мотивированно отклонен. Доводы кассационной жалобы не свидетельствуют о допущенных судами нарушениях норм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Частная охранная организация «Служба охраны объектов цветной металлургии по Норильскому промышленному району»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