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31.03.2023, оставленным без изменения постановлением Девятого арбитражного апелляционного суда от 11.08.2023 и постановлением Арбитражного суда Московского округа от 31.10.2023, в удовлетворении заявления отказано. В кассационной жалобе ФИО1 просит об отмене судебных актов, ссылаясь на неправомерный отказ в проведении экспертизы стоимости автомобиля и игнорирование недостоверности представленного финансовым управляющим заключения об определении рыночной стоимости транспортного средства.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Компетенция финансового управляющего на оценку имущества должника следует из закона, недостоверность оценки не подтверждена, окончательная цена сформирована по результату состоявшихся торгов, поэтому заявление правомерно отклонено.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Инспекция Федеральной налоговой службы №33 по г. Москве (подробнее) ОАО "Урало-Сибирский Банк" (подробнее) ООО "СК "ОБЛСТРОЙ" (подробнее) ООО "Столичное агентство по возврату долгов" (подробнее) ПАО Банк "Финансовая Корпорация Открытие" (подробнее) ПАО "Сбербанк России" (подробнее) Управление Федеральной службы государственной регистрации, кадастра и картографии по Архангельской области и Ненецкому автономному округу (подробнее) Иные лица: ГУ МВД России по г Москве (подробнее) ООО "Агентство судебного взыскания" (подробнее) ООО "ПрофиФинанс" (подробнее) ООО "САБ Бюро" (подробнее) ФЕДЕРАЛЬНАЯ НОТАРИАЛЬНАЯ ПАЛАТА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