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09.04.2023, оставленным без изменения постановлением Второго арбитражного апелляционного суда от 13.07.2023 и постановлением Арбитражного суда Волго-Вятского округа от 02.11.2023, заявление общества признано необоснованным, производство по делу о банкротстве прекращено. В кассационной жалобе общество просит об отмене судебных актов, ссылаясь на игнорирование характера требования, не являющегося финансовыми санкциями.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Взысканные судом общей юрисдикции мораторные проценты не учитываются при определении признаков банкротства в силу пункта 2 статьи 4 Федерального закона от 26.10.2002 № 127-ФЗ «О несостоятельности (банкротстве)».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«СоЛЮД»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"СОЛЮД" (подробнее) Иные лица: ИП Юрьев Сергей Николаевич (подробнее) Межрайонная ИФНС России №14 по Кировской области (подробнее) НП Саморегулируемая организация арбитражных управляющих "Развитие" (подробнее) УМВД России по Кировской области (подробнее) Управление Росреестра по Кировской области (подробнее) УФНС ПО КИРОВСКОЙ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