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17.03.2023 заявление удовлетворено. Девятый арбитражный апелляционный суд постановлением от 10.08.2023 отменил определение от 17.03.2023 и в удовлетворении заявления отказал. Арбитражный суд Московского округа постановлением от 07.11.2022 постановление апелляционного суда от 10.08.2023 оставил без изменения. В кассационной жалобе Лыскова А.И. просит об отмене судебных актов вследствие неисследования судами общей юрисдикции обстоятельств заключения и исполнения договоров от 01.10.2018 с учетом требований законодательства о банкротстве.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оспариваемые действия не попадают под определения сделок в силу статьи 153 Гражданского кодекса Российской Федерации, положены в основу вступивших в законную силу судебных актов, поэтому отклонил заявление кредитора.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Лысковой Алие Ильгизовне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