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08.06.2023, оставленным без изменения постановлением Восьмого арбитражного апелляционного суда от 01.09.2023 и постановление Арбитражного суда Западно-Сибирского округа от 21.12.2023, заявление удовлетворено. В кассационной жалобе ООО «Бердюжское АТП» просит об отмене судебных актов, ссылаясь на отсутствие основания для взыскания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отмену судебного акта, принятого по настоящему делу, по апелляционной жалобе заявителя и принятие не в пользу истца окончательного судебного акта. Расходы взысканы в соответствии со статьями 101, 106, 110 Арбитражного процессуального кодекса Российской,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обстоятельствами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«Бердюжское АТП»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